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B21C2" w14:textId="249EB09C" w:rsidR="00F4535F" w:rsidRPr="00D60F0C" w:rsidRDefault="00D60084" w:rsidP="00D600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unit 14</w:t>
      </w:r>
    </w:p>
    <w:p w14:paraId="7E8C8A03" w14:textId="709798E3" w:rsidR="006A4859" w:rsidRPr="00D60F0C" w:rsidRDefault="006A4859">
      <w:pPr>
        <w:rPr>
          <w:rFonts w:ascii="Times New Roman" w:hAnsi="Times New Roman" w:cs="Times New Roman"/>
          <w:sz w:val="24"/>
          <w:szCs w:val="24"/>
        </w:rPr>
      </w:pPr>
    </w:p>
    <w:p w14:paraId="02D129CA" w14:textId="19A9F64C" w:rsidR="006A4859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Definition and classification of immunization</w:t>
      </w:r>
    </w:p>
    <w:p w14:paraId="66FC8AEE" w14:textId="23A403B0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Passive immunization</w:t>
      </w:r>
    </w:p>
    <w:p w14:paraId="56FD9C96" w14:textId="2D29DB40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Vaccination, definition, aims, significance</w:t>
      </w:r>
    </w:p>
    <w:p w14:paraId="29C638EF" w14:textId="554AB6B3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History of immunization</w:t>
      </w:r>
    </w:p>
    <w:p w14:paraId="2E4FE4DE" w14:textId="2935810C" w:rsidR="000D38EF" w:rsidRPr="00D60F0C" w:rsidRDefault="000D38EF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Immunization in 20</w:t>
      </w:r>
      <w:r w:rsidRPr="00D60F0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60F0C">
        <w:rPr>
          <w:rFonts w:ascii="Times New Roman" w:hAnsi="Times New Roman" w:cs="Times New Roman"/>
          <w:sz w:val="24"/>
          <w:szCs w:val="24"/>
        </w:rPr>
        <w:t xml:space="preserve"> century</w:t>
      </w:r>
    </w:p>
    <w:p w14:paraId="08375AC0" w14:textId="01D6A061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Attenuated and Inactivated Bacterial and Viral Vaccines</w:t>
      </w:r>
    </w:p>
    <w:p w14:paraId="16A8896F" w14:textId="6F1310D9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Purified Antigen (Subunit) Vaccine</w:t>
      </w:r>
    </w:p>
    <w:p w14:paraId="497A40E1" w14:textId="37C222AC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Synthetic Antigen Vaccines</w:t>
      </w:r>
    </w:p>
    <w:p w14:paraId="2DB903EA" w14:textId="53A13F9B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Live Viral Vaccines Involving Recombinant Viruses</w:t>
      </w:r>
    </w:p>
    <w:p w14:paraId="6C120023" w14:textId="36F63FC2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DNA Vaccines</w:t>
      </w:r>
    </w:p>
    <w:p w14:paraId="1FF8B4F1" w14:textId="75A480B1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mRNA Vaccines</w:t>
      </w:r>
    </w:p>
    <w:p w14:paraId="42E9FDBD" w14:textId="63A453FA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Adjuvants and Immunomodulators</w:t>
      </w:r>
    </w:p>
    <w:p w14:paraId="32368F0A" w14:textId="36419020" w:rsidR="00C10FDA" w:rsidRPr="00D60F0C" w:rsidRDefault="00C10FDA" w:rsidP="00C10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F0C">
        <w:rPr>
          <w:rFonts w:ascii="Times New Roman" w:hAnsi="Times New Roman" w:cs="Times New Roman"/>
          <w:sz w:val="24"/>
          <w:szCs w:val="24"/>
        </w:rPr>
        <w:t>Vaccine safety, possible side effect</w:t>
      </w:r>
    </w:p>
    <w:sectPr w:rsidR="00C10FDA" w:rsidRPr="00D60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4125B"/>
    <w:multiLevelType w:val="hybridMultilevel"/>
    <w:tmpl w:val="9C82C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70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859"/>
    <w:rsid w:val="000D38EF"/>
    <w:rsid w:val="006A4859"/>
    <w:rsid w:val="00BE57C7"/>
    <w:rsid w:val="00C10FDA"/>
    <w:rsid w:val="00D60084"/>
    <w:rsid w:val="00D60F0C"/>
    <w:rsid w:val="00F4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6C59"/>
  <w15:chartTrackingRefBased/>
  <w15:docId w15:val="{B0AF6445-09DB-4DC4-A12F-F97E7D77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Ivan Jovanovic</cp:lastModifiedBy>
  <cp:revision>2</cp:revision>
  <dcterms:created xsi:type="dcterms:W3CDTF">2025-05-19T07:46:00Z</dcterms:created>
  <dcterms:modified xsi:type="dcterms:W3CDTF">2025-05-19T07:46:00Z</dcterms:modified>
</cp:coreProperties>
</file>